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ar806"/>
      <w:bookmarkEnd w:id="0"/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Приложение N 5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к постановлению №36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от «25»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eastAsia="ru-RU"/>
        </w:rPr>
        <w:t>апреля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  2025</w:t>
      </w:r>
      <w:bookmarkStart w:id="1" w:name="_GoBack"/>
      <w:bookmarkEnd w:id="1"/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Par684"/>
      <w:bookmarkEnd w:id="2"/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ОТЧЕТ ОБ ИСПОЛЬЗОВАНИИ БЮДЖЕТНЫХ АССИГНОВАНИЙ НА РЕАЛИЗАЦИЮ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МУНИЦИПАЛЬНОЙ ПРОГРАММЫ ВАГАЙСКОГО РАЙОНА </w:t>
      </w:r>
    </w:p>
    <w:p>
      <w:pPr>
        <w:pStyle w:val="NormalWeb"/>
        <w:spacing w:lineRule="auto" w:line="360" w:beforeAutospacing="0" w:before="0" w:after="0"/>
        <w:jc w:val="center"/>
        <w:rPr>
          <w:u w:val="single"/>
        </w:rPr>
      </w:pPr>
      <w:r>
        <w:rPr>
          <w:rFonts w:cs="Arial" w:ascii="Arial" w:hAnsi="Arial"/>
          <w:color w:val="000000"/>
          <w:sz w:val="20"/>
          <w:szCs w:val="20"/>
          <w:u w:val="single"/>
        </w:rPr>
        <w:t>«Основные направления развития дополнительного образования в Вагайском муниципальном районе»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(наименование программы)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Ответственный исполнитель: 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Муниципальное автономное учреждение дополнительного образования «Вагайский центр спорта и творчества» </w:t>
      </w:r>
    </w:p>
    <w:p>
      <w:pPr>
        <w:pStyle w:val="Normal"/>
        <w:spacing w:lineRule="auto" w:line="240" w:before="0" w:after="0"/>
        <w:ind w:firstLine="539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Отчетный период: 2025 год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4252" w:type="dxa"/>
        <w:jc w:val="left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34"/>
        <w:gridCol w:w="3184"/>
        <w:gridCol w:w="2128"/>
        <w:gridCol w:w="2269"/>
        <w:gridCol w:w="2126"/>
        <w:gridCol w:w="1843"/>
        <w:gridCol w:w="2267"/>
      </w:tblGrid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Наименование мероприятия/проекта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Фактический объем финансирования, 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Объем экономии бюджетных средств,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Полнота использования бюджетных средств, %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Причины неполного финансирования</w:t>
            </w:r>
          </w:p>
        </w:tc>
      </w:tr>
      <w:tr>
        <w:trPr/>
        <w:tc>
          <w:tcPr>
            <w:tcW w:w="14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Цель: </w:t>
            </w:r>
            <w:r>
              <w:rPr>
                <w:rFonts w:cs="Arial" w:ascii="Arial" w:hAnsi="Arial"/>
                <w:b/>
                <w:sz w:val="20"/>
              </w:rPr>
              <w:t>Сохранение и развитие системы дополнительного образования детей Вагайского муниципального района, улучшение качества предоставляемых образовательных услуг, создание условий для полноценного развития подрастающего поколения.</w:t>
            </w:r>
          </w:p>
        </w:tc>
      </w:tr>
      <w:tr>
        <w:trPr/>
        <w:tc>
          <w:tcPr>
            <w:tcW w:w="14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Задача 1 - </w:t>
            </w:r>
            <w:r>
              <w:rPr>
                <w:rFonts w:cs="Arial" w:ascii="Arial" w:hAnsi="Arial"/>
                <w:b/>
                <w:sz w:val="20"/>
              </w:rPr>
              <w:t>Обеспечение доступности дополнительного образования для детей в возрасте от 5 до 18 лет в соответствии с их интересами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Всего по программе, из них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12 757,5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12 757,5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327,5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327,5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12 430,0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12 430,0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Задача 2 - 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Всего по программе, из них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4 569,0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4 569,0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4 569,0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4 569,0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0" w:footer="0" w:bottom="1418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Приложение N 6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к постановлению № 36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от «25»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eastAsia="ru-RU"/>
        </w:rPr>
        <w:t>апреля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  2025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3" w:name="Par777"/>
      <w:bookmarkEnd w:id="3"/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ОТЧЕТ О ДОСТИЖЕНИИ ПОКАЗАТЕЛЕЙ МУНИЦИПАЛЬНОЙ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ПРОГРАММЫ ВАГАЙСКОГО РАЙОНА </w:t>
      </w:r>
    </w:p>
    <w:p>
      <w:pPr>
        <w:pStyle w:val="NormalWeb"/>
        <w:spacing w:lineRule="auto" w:line="360" w:beforeAutospacing="0" w:before="0" w:after="0"/>
        <w:jc w:val="center"/>
        <w:rPr>
          <w:u w:val="single"/>
        </w:rPr>
      </w:pPr>
      <w:r>
        <w:rPr>
          <w:rFonts w:cs="Arial" w:ascii="Arial" w:hAnsi="Arial"/>
          <w:color w:val="000000"/>
          <w:sz w:val="20"/>
          <w:szCs w:val="20"/>
          <w:u w:val="single"/>
        </w:rPr>
        <w:t>«Основные направления развития дополнительного образования в Вагайском муниципальном районе»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(наименование программы)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Ответственный исполнитель: 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Муниципальное автономное учреждение дополнительного образования «Вагайский центр спорта и творчества» </w:t>
      </w:r>
    </w:p>
    <w:p>
      <w:pPr>
        <w:pStyle w:val="Normal"/>
        <w:spacing w:lineRule="auto" w:line="240" w:before="0" w:after="0"/>
        <w:ind w:firstLine="539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Отчетный период: 2025 год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36"/>
        <w:gridCol w:w="6399"/>
        <w:gridCol w:w="1185"/>
        <w:gridCol w:w="915"/>
        <w:gridCol w:w="5435"/>
      </w:tblGrid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Наименование показателя, единица измерения, направленность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Плановое значение отчетного года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Цель: Сохранение и развитие системы дополнительного образования детей Вагайского муниципального района, улучшение качества предоставляемых образовательных услуг, создание условий для полноценного развития подрастающего поколения.</w:t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Задача 1 - Обеспечение доступности дополнительного образования для детей в возрасте от 5 до 18 лет в соответствии с их интересами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% в общей численности детей в возрасте от 5 до 18 лет), П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88,99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100%,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Доля детей, </w:t>
            </w:r>
            <w:r>
              <w:rPr>
                <w:rFonts w:cs="Arial" w:ascii="Arial" w:hAnsi="Arial"/>
                <w:sz w:val="20"/>
                <w:szCs w:val="20"/>
              </w:rPr>
              <w:t>получающих услуги дополнительного образования в общей численности детей в данной группе – 89,1 %.  Численность на 2025 г. – 3732 чел. из них 3326 чел. охвачены программами ДО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Охват детей в возрасте от 5 до 18 лет дополнительными общеобразовательными программами технической и естественно-научной направленности (удельный вес численности детей, получающих услуги дополнительного образования по программам технической и естественно-научной направленности, % в общей численности детей в возрасте от 5 до 18 лет), П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77%,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Охват детей в возрасте от 5 до 18 лет дополнительными общеобразовательными программами технической и естественнонаучной направленности – 14,7%. </w:t>
            </w:r>
            <w:r>
              <w:rPr>
                <w:rFonts w:cs="Arial" w:ascii="Arial" w:hAnsi="Arial"/>
                <w:sz w:val="20"/>
                <w:szCs w:val="20"/>
              </w:rPr>
              <w:t xml:space="preserve">Численность на 2025 г. – 3732 чел. из них 550 чел. охвачены программами ДО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технической и естественнонаучной направленности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Задача 2 - 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финансирования, % в общей численности детей в возрасте от 5 до 18 лет, П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125%,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Доля детей, </w:t>
            </w:r>
            <w:r>
              <w:rPr>
                <w:rFonts w:cs="Arial" w:ascii="Arial" w:hAnsi="Arial"/>
                <w:sz w:val="20"/>
                <w:szCs w:val="20"/>
              </w:rPr>
              <w:t>получающих услуги дополнительного образования в рамках ПФДО в общей численности детей в данной группе – 16,5 %.  Численность на 2025 г. – 3732 чел. из них 799 чел. охвачены программами ДО</w:t>
            </w:r>
          </w:p>
        </w:tc>
      </w:tr>
    </w:tbl>
    <w:p>
      <w:pPr>
        <w:pStyle w:val="Normal"/>
        <w:spacing w:lineRule="auto" w:line="240" w:before="159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4c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semiHidden/>
    <w:unhideWhenUsed/>
    <w:rsid w:val="00655e67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01661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655e67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016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LibreOffice/7.4.5.1$Windows_X86_64 LibreOffice_project/9c0871452b3918c1019dde9bfac75448afc4b57f</Application>
  <AppVersion>15.0000</AppVersion>
  <Pages>4</Pages>
  <Words>595</Words>
  <Characters>3909</Characters>
  <CharactersWithSpaces>4410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2021-01-26T09:06:00Z</dcterms:created>
  <dc:creator>Admin</dc:creator>
  <dc:description/>
  <dc:language>ru-RU</dc:language>
  <cp:lastModifiedBy/>
  <cp:lastPrinted>2024-03-26T05:12:00Z</cp:lastPrinted>
  <dcterms:modified xsi:type="dcterms:W3CDTF">2026-04-13T17:45:00Z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